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07" w:rsidRPr="00832067" w:rsidRDefault="001B1307" w:rsidP="00832067">
      <w:pPr>
        <w:pStyle w:val="a3"/>
        <w:shd w:val="clear" w:color="auto" w:fill="FFFFFF"/>
        <w:spacing w:before="0" w:beforeAutospacing="0" w:after="312" w:afterAutospacing="0"/>
        <w:jc w:val="center"/>
        <w:rPr>
          <w:b/>
          <w:color w:val="333333"/>
          <w:sz w:val="28"/>
          <w:szCs w:val="28"/>
        </w:rPr>
      </w:pPr>
      <w:r w:rsidRPr="00832067">
        <w:rPr>
          <w:b/>
          <w:color w:val="333333"/>
          <w:sz w:val="28"/>
          <w:szCs w:val="28"/>
        </w:rPr>
        <w:t>Информация для призывников</w:t>
      </w:r>
      <w:r w:rsidR="00832067" w:rsidRPr="00832067">
        <w:rPr>
          <w:b/>
          <w:color w:val="333333"/>
          <w:sz w:val="28"/>
          <w:szCs w:val="28"/>
        </w:rPr>
        <w:t xml:space="preserve"> (Призывная и медицинская комиссия)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В соответствии со ст. 22 Федерального закона от 28.03.1998 № 53-ФЗ «О воинской обязанности и военной службе»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подлежат призыву на военную службу. По общему правилу, установленному статьей 25 Федерального закона от 28 марта 1998 года № 53-ФЗ «О воинской обязанности и военной службе», призыв граждан на военную службу осуществляется на основании Указов Президента Российской Федерации два раза в год с 1 апреля по 15 июля и с 1 октября по 31 декабря.</w:t>
      </w:r>
    </w:p>
    <w:p w:rsidR="001B1307" w:rsidRPr="00832067" w:rsidRDefault="001B1307" w:rsidP="00832067">
      <w:pPr>
        <w:pStyle w:val="a3"/>
        <w:shd w:val="clear" w:color="auto" w:fill="FFFFFF"/>
        <w:spacing w:before="0" w:beforeAutospacing="0" w:after="312" w:afterAutospacing="0"/>
        <w:jc w:val="both"/>
        <w:rPr>
          <w:color w:val="333333"/>
          <w:sz w:val="28"/>
          <w:szCs w:val="28"/>
        </w:rPr>
      </w:pPr>
      <w:proofErr w:type="gramStart"/>
      <w:r w:rsidRPr="00832067">
        <w:rPr>
          <w:color w:val="333333"/>
          <w:sz w:val="28"/>
          <w:szCs w:val="28"/>
        </w:rPr>
        <w:t>Согласно п. 1 статьи 26 Федерального закона от 28.03.1998 № 53-ФЗ «О воинской обязанности и военной службе» призыв на военную службу граждан, не пребывающих в запасе,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w:t>
      </w:r>
      <w:proofErr w:type="gramEnd"/>
      <w:r w:rsidRPr="00832067">
        <w:rPr>
          <w:color w:val="333333"/>
          <w:sz w:val="28"/>
          <w:szCs w:val="28"/>
        </w:rPr>
        <w:t xml:space="preserve"> комиссара.</w:t>
      </w:r>
    </w:p>
    <w:p w:rsidR="001B1307" w:rsidRPr="00832067" w:rsidRDefault="001B1307" w:rsidP="00832067">
      <w:pPr>
        <w:pStyle w:val="a3"/>
        <w:shd w:val="clear" w:color="auto" w:fill="FFFFFF"/>
        <w:spacing w:before="0" w:beforeAutospacing="0" w:after="312" w:afterAutospacing="0"/>
        <w:jc w:val="both"/>
        <w:rPr>
          <w:color w:val="333333"/>
          <w:sz w:val="28"/>
          <w:szCs w:val="28"/>
        </w:rPr>
      </w:pPr>
      <w:proofErr w:type="gramStart"/>
      <w:r w:rsidRPr="00832067">
        <w:rPr>
          <w:color w:val="333333"/>
          <w:sz w:val="28"/>
          <w:szCs w:val="28"/>
        </w:rPr>
        <w:t>В силу п. 1 статьи 28 Федерального закона от 28.03.1998 № 53-ФЗ «О воинской обязанности и военной службе»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 о призыве на военную службу;</w:t>
      </w:r>
      <w:proofErr w:type="gramEnd"/>
      <w:r w:rsidRPr="00832067">
        <w:rPr>
          <w:color w:val="333333"/>
          <w:sz w:val="28"/>
          <w:szCs w:val="28"/>
        </w:rPr>
        <w:t xml:space="preserve"> о направлении на альтернативную гражданскую службу; о предоставлении отсрочки от призыва на военную службу; об освобождении от призыва на военную службу; о зачислении в запас; об освобождении от исполнения воинской обязанности.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Пунктом 6 статьи 28 Федерального закона от 28.03.1998 № 53-ФЗ «О воинской обязанности и военной службе» установлено, что председатель призывной комиссии объявляет решение (заключение) гражданину, в отношении которого оно принято (вынесено). </w:t>
      </w:r>
      <w:proofErr w:type="gramStart"/>
      <w:r w:rsidRPr="00832067">
        <w:rPr>
          <w:color w:val="333333"/>
          <w:sz w:val="28"/>
          <w:szCs w:val="28"/>
        </w:rPr>
        <w:t>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w:t>
      </w:r>
      <w:proofErr w:type="gramEnd"/>
      <w:r w:rsidRPr="00832067">
        <w:rPr>
          <w:color w:val="333333"/>
          <w:sz w:val="28"/>
          <w:szCs w:val="28"/>
        </w:rPr>
        <w:t xml:space="preserve"> При этом в случае направления указанной выписки по почте заказным письмом датой ее вручения считается шестой день, считая </w:t>
      </w:r>
      <w:proofErr w:type="gramStart"/>
      <w:r w:rsidRPr="00832067">
        <w:rPr>
          <w:color w:val="333333"/>
          <w:sz w:val="28"/>
          <w:szCs w:val="28"/>
        </w:rPr>
        <w:t>с даты отправки</w:t>
      </w:r>
      <w:proofErr w:type="gramEnd"/>
      <w:r w:rsidRPr="00832067">
        <w:rPr>
          <w:color w:val="333333"/>
          <w:sz w:val="28"/>
          <w:szCs w:val="28"/>
        </w:rPr>
        <w:t xml:space="preserve"> заказного письма.</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lastRenderedPageBreak/>
        <w:t>Согласно пункту 7 статьи 28 Федерального закона от 28.03.1998 № 53-ФЗ «О воинской обязанности и военной службе»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В соответствии с требованиями статьи 29 Федерального закона от 28.03.1998 № 53-ФЗ «О воинской обязанности и военной службе» призывная комиссия субъекта Российской Федерации: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w:t>
      </w:r>
      <w:proofErr w:type="gramStart"/>
      <w:r w:rsidRPr="00832067">
        <w:rPr>
          <w:color w:val="333333"/>
          <w:sz w:val="28"/>
          <w:szCs w:val="28"/>
        </w:rPr>
        <w:t>заключениями</w:t>
      </w:r>
      <w:proofErr w:type="gramEnd"/>
      <w:r w:rsidRPr="00832067">
        <w:rPr>
          <w:color w:val="333333"/>
          <w:sz w:val="28"/>
          <w:szCs w:val="28"/>
        </w:rPr>
        <w:t xml:space="preserve"> об их годности к военной службе по результатам медицинского освидетельствования и (или) заключениями об их профессиональной пригодности;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осуществляет методическое руководство деятельностью призывных комиссий;</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проверяет правильность предоставления гражданам отсрочек и освобождений от призыва на военную службу;</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рассматривает жалобы граждан, призываемых на военную службу, на решения (заключения) призывных комиссий.</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lastRenderedPageBreak/>
        <w:t>П.3 настоящей статьи 29 настоящего Закона определено, что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пунктом 1 статьи 28 настоящего Федерального закона, а также отменять их заключения.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В соответствии с п. 13 Положения о призыве на военную службу граждан Российской Федерации, утв. Постановлением Правительства Российской Федерации от 11.11.2016 г. призывная комиссия принимает решение в отношении призывника только после определения категории годности его к военной службе.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Согласно п. 1 ст. 5.1. Федерального закона от 28.03.1998 № 53-ФЗ «О воинской обязанности и военной службе» граждане при постановке на воинский учет, призыве на военную службу проходят медицинское освидетельствование врачами-специалистами (терапевтом, хирургом, невропатологом, психиатром, окулистом, </w:t>
      </w:r>
      <w:proofErr w:type="spellStart"/>
      <w:r w:rsidRPr="00832067">
        <w:rPr>
          <w:color w:val="333333"/>
          <w:sz w:val="28"/>
          <w:szCs w:val="28"/>
        </w:rPr>
        <w:t>оториноларингологом</w:t>
      </w:r>
      <w:proofErr w:type="spellEnd"/>
      <w:r w:rsidRPr="00832067">
        <w:rPr>
          <w:color w:val="333333"/>
          <w:sz w:val="28"/>
          <w:szCs w:val="28"/>
        </w:rPr>
        <w:t>, стоматологом) и в случае необходимости — врачами других специальностей.</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Пунктом 2 ст. 5.1. Федерального закона «О воинской обязанности и военной службе» определено, что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А — </w:t>
      </w:r>
      <w:proofErr w:type="gramStart"/>
      <w:r w:rsidRPr="00832067">
        <w:rPr>
          <w:color w:val="333333"/>
          <w:sz w:val="28"/>
          <w:szCs w:val="28"/>
        </w:rPr>
        <w:t>годен</w:t>
      </w:r>
      <w:proofErr w:type="gramEnd"/>
      <w:r w:rsidRPr="00832067">
        <w:rPr>
          <w:color w:val="333333"/>
          <w:sz w:val="28"/>
          <w:szCs w:val="28"/>
        </w:rPr>
        <w:t xml:space="preserve"> к военной службе;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Б — </w:t>
      </w:r>
      <w:proofErr w:type="gramStart"/>
      <w:r w:rsidRPr="00832067">
        <w:rPr>
          <w:color w:val="333333"/>
          <w:sz w:val="28"/>
          <w:szCs w:val="28"/>
        </w:rPr>
        <w:t>годен</w:t>
      </w:r>
      <w:proofErr w:type="gramEnd"/>
      <w:r w:rsidRPr="00832067">
        <w:rPr>
          <w:color w:val="333333"/>
          <w:sz w:val="28"/>
          <w:szCs w:val="28"/>
        </w:rPr>
        <w:t xml:space="preserve"> к военной службе с незначительными ограничениями;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В — ограниченно </w:t>
      </w:r>
      <w:proofErr w:type="gramStart"/>
      <w:r w:rsidRPr="00832067">
        <w:rPr>
          <w:color w:val="333333"/>
          <w:sz w:val="28"/>
          <w:szCs w:val="28"/>
        </w:rPr>
        <w:t>годен</w:t>
      </w:r>
      <w:proofErr w:type="gramEnd"/>
      <w:r w:rsidRPr="00832067">
        <w:rPr>
          <w:color w:val="333333"/>
          <w:sz w:val="28"/>
          <w:szCs w:val="28"/>
        </w:rPr>
        <w:t xml:space="preserve"> к военной службе;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Г — временно не </w:t>
      </w:r>
      <w:proofErr w:type="gramStart"/>
      <w:r w:rsidRPr="00832067">
        <w:rPr>
          <w:color w:val="333333"/>
          <w:sz w:val="28"/>
          <w:szCs w:val="28"/>
        </w:rPr>
        <w:t>годен</w:t>
      </w:r>
      <w:proofErr w:type="gramEnd"/>
      <w:r w:rsidRPr="00832067">
        <w:rPr>
          <w:color w:val="333333"/>
          <w:sz w:val="28"/>
          <w:szCs w:val="28"/>
        </w:rPr>
        <w:t xml:space="preserve"> к военной службе;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Д — не </w:t>
      </w:r>
      <w:proofErr w:type="gramStart"/>
      <w:r w:rsidRPr="00832067">
        <w:rPr>
          <w:color w:val="333333"/>
          <w:sz w:val="28"/>
          <w:szCs w:val="28"/>
        </w:rPr>
        <w:t>годен</w:t>
      </w:r>
      <w:proofErr w:type="gramEnd"/>
      <w:r w:rsidRPr="00832067">
        <w:rPr>
          <w:color w:val="333333"/>
          <w:sz w:val="28"/>
          <w:szCs w:val="28"/>
        </w:rPr>
        <w:t xml:space="preserve"> к военной службе.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П.4 ст. 5.1 Федерального закона «О воинской обязанности и военной службе» определено, что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lastRenderedPageBreak/>
        <w:t>Порядок организации и проведения медицинского освидетельствования граждан, указанных в пункте 1 настоящей статьи, определяется Положением о военно-врачебной экспертизе утв. Постановлением Правительства Российской Федерации от 04.07.2013 № 565.</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В соответствии с пунктом 13 Положения о военно-врачебной экспертизе при призыве граждан на военную службу организация освидетельствования возлагается на призывную комиссию.</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В соответствии с пунктом 14 Положения о военно-врачебной экспертизе,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w:t>
      </w:r>
      <w:proofErr w:type="gramStart"/>
      <w:r w:rsidRPr="00832067">
        <w:rPr>
          <w:color w:val="333333"/>
          <w:sz w:val="28"/>
          <w:szCs w:val="28"/>
        </w:rPr>
        <w:t>здравоохранения</w:t>
      </w:r>
      <w:proofErr w:type="gramEnd"/>
      <w:r w:rsidRPr="00832067">
        <w:rPr>
          <w:color w:val="333333"/>
          <w:sz w:val="28"/>
          <w:szCs w:val="28"/>
        </w:rPr>
        <w:t xml:space="preserve"> следующие обязательные диагностические исследования: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w:t>
      </w:r>
      <w:proofErr w:type="spellStart"/>
      <w:r w:rsidRPr="00832067">
        <w:rPr>
          <w:color w:val="333333"/>
          <w:sz w:val="28"/>
          <w:szCs w:val="28"/>
        </w:rPr>
        <w:t>флюорограмм</w:t>
      </w:r>
      <w:proofErr w:type="spellEnd"/>
      <w:r w:rsidRPr="00832067">
        <w:rPr>
          <w:color w:val="333333"/>
          <w:sz w:val="28"/>
          <w:szCs w:val="28"/>
        </w:rPr>
        <w:t xml:space="preserve"> (рентгенограмм) или результатов флюорографического (рентгенологического) обследования на цифровых носителях;</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общий (клинический) анализ крови;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общий анализ мочи.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До начала освидетельствования при призыве на военную службу граждане проходят также следующие обязательные диагностические исследования: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электрокардиография в покое;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исследование крови на антитела к вирусу иммунодефицита человека, маркеры гепатита «B» и «C».</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Направления на обязательные диагностические исследования граждане, подлежащие призыву на военную службу, получают в военных комиссариатах по месту воинского учета, не ранее 30 суток до начала медицинского освидетельствования.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врач-</w:t>
      </w:r>
      <w:proofErr w:type="spellStart"/>
      <w:r w:rsidRPr="00832067">
        <w:rPr>
          <w:color w:val="333333"/>
          <w:sz w:val="28"/>
          <w:szCs w:val="28"/>
        </w:rPr>
        <w:t>оториноларинголог</w:t>
      </w:r>
      <w:proofErr w:type="spellEnd"/>
      <w:r w:rsidRPr="00832067">
        <w:rPr>
          <w:color w:val="333333"/>
          <w:sz w:val="28"/>
          <w:szCs w:val="28"/>
        </w:rPr>
        <w:t xml:space="preserve">, врач-стоматолог и при необходимости — врачи других специальностей. При этом врач-психиатр проводит повторное освидетельствование граждан, у которых по результатам соответствующих </w:t>
      </w:r>
      <w:r w:rsidRPr="00832067">
        <w:rPr>
          <w:color w:val="333333"/>
          <w:sz w:val="28"/>
          <w:szCs w:val="28"/>
        </w:rPr>
        <w:lastRenderedPageBreak/>
        <w:t xml:space="preserve">психологических (психофизиологических) исследований, выполненных при проведении профессионального психологического отбора, выявлена склонность к </w:t>
      </w:r>
      <w:proofErr w:type="spellStart"/>
      <w:r w:rsidRPr="00832067">
        <w:rPr>
          <w:color w:val="333333"/>
          <w:sz w:val="28"/>
          <w:szCs w:val="28"/>
        </w:rPr>
        <w:t>девиантному</w:t>
      </w:r>
      <w:proofErr w:type="spellEnd"/>
      <w:r w:rsidRPr="00832067">
        <w:rPr>
          <w:color w:val="333333"/>
          <w:sz w:val="28"/>
          <w:szCs w:val="28"/>
        </w:rPr>
        <w:t xml:space="preserve"> поведению.</w:t>
      </w:r>
    </w:p>
    <w:p w:rsidR="001B1307" w:rsidRPr="00832067" w:rsidRDefault="001B1307" w:rsidP="00832067">
      <w:pPr>
        <w:pStyle w:val="a3"/>
        <w:shd w:val="clear" w:color="auto" w:fill="FFFFFF"/>
        <w:spacing w:before="0" w:beforeAutospacing="0" w:after="312" w:afterAutospacing="0"/>
        <w:jc w:val="both"/>
        <w:rPr>
          <w:color w:val="333333"/>
          <w:sz w:val="28"/>
          <w:szCs w:val="28"/>
        </w:rPr>
      </w:pPr>
      <w:proofErr w:type="gramStart"/>
      <w:r w:rsidRPr="00832067">
        <w:rPr>
          <w:color w:val="333333"/>
          <w:sz w:val="28"/>
          <w:szCs w:val="28"/>
        </w:rPr>
        <w:t>Пунктом 20 Положения о военно-врачебной экспертизе определено, что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военного комиссара муниципального образования (муниципальных образований), принятого по заключению врачей-специалистов, направляется в медицинскую организацию государственной или муниципальной систем здравоохранения на</w:t>
      </w:r>
      <w:proofErr w:type="gramEnd"/>
      <w:r w:rsidRPr="00832067">
        <w:rPr>
          <w:color w:val="333333"/>
          <w:sz w:val="28"/>
          <w:szCs w:val="28"/>
        </w:rPr>
        <w:t xml:space="preserve"> обследование в амбулаторных или стационарных условиях для уточнения диагноза заболевания.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По завершении обследования составляется медицинское заключение о состоянии здоровья гражданина.</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Каждое решение об освобождении от призыва на военную службу проверяется призывной комиссией субъекта.</w:t>
      </w:r>
    </w:p>
    <w:p w:rsidR="001B1307" w:rsidRPr="00832067" w:rsidRDefault="001B1307" w:rsidP="00832067">
      <w:pPr>
        <w:pStyle w:val="a3"/>
        <w:shd w:val="clear" w:color="auto" w:fill="FFFFFF"/>
        <w:spacing w:before="0" w:beforeAutospacing="0" w:after="312" w:afterAutospacing="0"/>
        <w:jc w:val="both"/>
        <w:rPr>
          <w:color w:val="333333"/>
          <w:sz w:val="28"/>
          <w:szCs w:val="28"/>
        </w:rPr>
      </w:pPr>
      <w:proofErr w:type="gramStart"/>
      <w:r w:rsidRPr="00832067">
        <w:rPr>
          <w:color w:val="333333"/>
          <w:sz w:val="28"/>
          <w:szCs w:val="28"/>
        </w:rPr>
        <w:t>Пунктом 22 Инструкции о порядке проведения медицинского освидетельствования, обследования (лечения) граждан Российской Федерации при призыве на военную службу и лечебно-оздоровительных мероприятий среди граждан Российской Федерации, получивших отсрочки от призыва на военную службу по состоянию здоровья, утв. совместным приказом Министра обороны РФ и Минздрава РФ № 240/168 от 23 мая 2001 года «Об организации медицинского обеспечения граждан Российской Федерации к военной</w:t>
      </w:r>
      <w:proofErr w:type="gramEnd"/>
      <w:r w:rsidRPr="00832067">
        <w:rPr>
          <w:color w:val="333333"/>
          <w:sz w:val="28"/>
          <w:szCs w:val="28"/>
        </w:rPr>
        <w:t xml:space="preserve"> службе», предусмотрено, что обоснованность освобождения призывников или предоставления им отсрочек от призыва на военную службу проверяется</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lastRenderedPageBreak/>
        <w:t>путем изучения врачами призывной комиссии субъекта Российской Федерации всех личных дел призывников и медицинских документов, подтверждающих установленный диагноз и вынесенное заключение.</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Если в результате изучения представленных документов врач – член призывной комиссии субъекта Российской Федерации по своему профилю не согласен с заключением, врач</w:t>
      </w:r>
      <w:proofErr w:type="gramStart"/>
      <w:r w:rsidRPr="00832067">
        <w:rPr>
          <w:color w:val="333333"/>
          <w:sz w:val="28"/>
          <w:szCs w:val="28"/>
        </w:rPr>
        <w:t>а-</w:t>
      </w:r>
      <w:proofErr w:type="gramEnd"/>
      <w:r w:rsidRPr="00832067">
        <w:rPr>
          <w:color w:val="333333"/>
          <w:sz w:val="28"/>
          <w:szCs w:val="28"/>
        </w:rPr>
        <w:t xml:space="preserve"> специалиста, проводившего медицинское освидетельствование призывника, освобожденного от призыва, то в листе медицинского освидетельствования делается отметка о необоснованности диагноза, заключения и необходимости направления этого призывника на контрольное медицинское освидетельствование.</w:t>
      </w:r>
    </w:p>
    <w:p w:rsidR="001B1307" w:rsidRPr="00832067" w:rsidRDefault="001B1307" w:rsidP="00832067">
      <w:pPr>
        <w:pStyle w:val="a3"/>
        <w:shd w:val="clear" w:color="auto" w:fill="FFFFFF"/>
        <w:spacing w:before="0" w:beforeAutospacing="0" w:after="312" w:afterAutospacing="0"/>
        <w:jc w:val="both"/>
        <w:rPr>
          <w:color w:val="333333"/>
          <w:sz w:val="28"/>
          <w:szCs w:val="28"/>
        </w:rPr>
      </w:pPr>
      <w:proofErr w:type="gramStart"/>
      <w:r w:rsidRPr="00832067">
        <w:rPr>
          <w:color w:val="333333"/>
          <w:sz w:val="28"/>
          <w:szCs w:val="28"/>
        </w:rPr>
        <w:t>При контрольном медицинском освидетельствовании проверяется установленный диагноз и вынесенное заключение о категории годности призывника, лишь после этого призывная комиссия субъекта Российской Федерации исходя из пункта 30 Инструкции либо утверждает решение призывной комиссии (если ранее установленный диагноз и вынесенное заключение подтверждаются), либо отменяет это решение (в случае не подтверждения диагноза и заключения).</w:t>
      </w:r>
      <w:proofErr w:type="gramEnd"/>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УК РФ Статья 328. Уклонение от прохождения военной и альтернативной гражданской службы</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xml:space="preserve">1. Уклонение </w:t>
      </w:r>
      <w:proofErr w:type="gramStart"/>
      <w:r w:rsidRPr="00832067">
        <w:rPr>
          <w:color w:val="333333"/>
          <w:sz w:val="28"/>
          <w:szCs w:val="28"/>
        </w:rPr>
        <w:t>от призыва на военную службу при отсутствии законных оснований для освобождения от этой службы</w:t>
      </w:r>
      <w:proofErr w:type="gramEnd"/>
      <w:r w:rsidRPr="00832067">
        <w:rPr>
          <w:color w:val="333333"/>
          <w:sz w:val="28"/>
          <w:szCs w:val="28"/>
        </w:rPr>
        <w:t xml:space="preserve"> —</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2. Уклонение от прохождения альтернативной гражданской службы лиц, освобожденных от военной службы, —</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 </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Документы:</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Федеральный закон «О воинской обязанности и военной службе» от 28.03.1998 N 53-ФЗ</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lastRenderedPageBreak/>
        <w:t>Постановление Правительства РФ от 31 декабря 1999 г. N 1441 «Об утверждении Положения о подготовке граждан Российской Федерации к военной службе» (с изменениями и дополнениями)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Приказ Министра обороны РФ от 2 октября 2007 г. N 400 «О мерах по реализации постановления Правительства Российской Федерации от 11 ноября 2006 г. N 663» (с изменениями и дополнениями)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Постановление Правительства РФ от 27 ноября 2006 г. N 719 «Об утверждении Положения о воинском учете» (с изменениями и дополнениями)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Постановление Правительства РФ от 11 ноября 2006 г. N 663 «Об утверждении Положения о призыве на военную службу граждан Российской Федерации» (с изменениями и дополнениями)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Указ Президента РФ от 16 сентября 1999 г. N 1237 «Вопросы прохождения военной службы» (с изменениями и дополнениями)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Федеральный закон «Об альтернативной гражданской службе» от 25.07.2002 N 113-ФЗ</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Постановление Правительства РФ от 4 июля 2013 г. N 565 «Об утверждении Положения о военно-врачебной экспертизе» (с изменениями и дополнениями)</w:t>
      </w:r>
    </w:p>
    <w:p w:rsidR="001B1307"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Приказ Минобороны РФ от 31.10.2019 N 640 «Об утверждении инструкции об организации и проведении профессионального психологического отбора в Вооруженных Силах Российской Федерации» (Зарегистрировано в Минюсте РФ 06.12.2019 N 56726)</w:t>
      </w:r>
      <w:r w:rsidRPr="00832067">
        <w:rPr>
          <w:color w:val="333333"/>
          <w:sz w:val="28"/>
          <w:szCs w:val="28"/>
        </w:rPr>
        <w:br/>
      </w:r>
      <w:hyperlink r:id="rId5" w:history="1">
        <w:r w:rsidRPr="00832067">
          <w:rPr>
            <w:rStyle w:val="a4"/>
            <w:color w:val="A2250F"/>
            <w:sz w:val="28"/>
            <w:szCs w:val="28"/>
            <w:u w:val="none"/>
          </w:rPr>
          <w:t>https://minjust.consultant.ru/documents/44802</w:t>
        </w:r>
      </w:hyperlink>
    </w:p>
    <w:p w:rsidR="00506F96" w:rsidRPr="00832067" w:rsidRDefault="001B1307" w:rsidP="00832067">
      <w:pPr>
        <w:pStyle w:val="a3"/>
        <w:shd w:val="clear" w:color="auto" w:fill="FFFFFF"/>
        <w:spacing w:before="0" w:beforeAutospacing="0" w:after="312" w:afterAutospacing="0"/>
        <w:jc w:val="both"/>
        <w:rPr>
          <w:color w:val="333333"/>
          <w:sz w:val="28"/>
          <w:szCs w:val="28"/>
        </w:rPr>
      </w:pPr>
      <w:r w:rsidRPr="00832067">
        <w:rPr>
          <w:color w:val="333333"/>
          <w:sz w:val="28"/>
          <w:szCs w:val="28"/>
        </w:rPr>
        <w:t>Служба по призыву в научных ротах Министерства обороны Российской Федерации</w:t>
      </w:r>
      <w:r w:rsidRPr="00832067">
        <w:rPr>
          <w:color w:val="333333"/>
          <w:sz w:val="28"/>
          <w:szCs w:val="28"/>
        </w:rPr>
        <w:br/>
      </w:r>
      <w:hyperlink r:id="rId6" w:history="1">
        <w:r w:rsidRPr="00832067">
          <w:rPr>
            <w:rStyle w:val="a4"/>
            <w:color w:val="A2250F"/>
            <w:sz w:val="28"/>
            <w:szCs w:val="28"/>
            <w:u w:val="none"/>
          </w:rPr>
          <w:t>https://recrut.mil.ru/for_recruits/research_com</w:t>
        </w:r>
        <w:bookmarkStart w:id="0" w:name="_GoBack"/>
        <w:bookmarkEnd w:id="0"/>
        <w:r w:rsidRPr="00832067">
          <w:rPr>
            <w:rStyle w:val="a4"/>
            <w:color w:val="A2250F"/>
            <w:sz w:val="28"/>
            <w:szCs w:val="28"/>
            <w:u w:val="none"/>
          </w:rPr>
          <w:t>pany/companies.htm</w:t>
        </w:r>
      </w:hyperlink>
    </w:p>
    <w:sectPr w:rsidR="00506F96" w:rsidRPr="0083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5C"/>
    <w:rsid w:val="001B1307"/>
    <w:rsid w:val="00506F96"/>
    <w:rsid w:val="00832067"/>
    <w:rsid w:val="0089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crut.mil.ru/for_recruits/research_company/companies.htm" TargetMode="External"/><Relationship Id="rId5" Type="http://schemas.openxmlformats.org/officeDocument/2006/relationships/hyperlink" Target="https://minjust.consultant.ru/documents/448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2195</Words>
  <Characters>12512</Characters>
  <Application>Microsoft Office Word</Application>
  <DocSecurity>0</DocSecurity>
  <Lines>104</Lines>
  <Paragraphs>29</Paragraphs>
  <ScaleCrop>false</ScaleCrop>
  <Company>Hewlett-Packard Company</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Головинский</dc:creator>
  <cp:keywords/>
  <dc:description/>
  <cp:lastModifiedBy>Администрация МО Головинский</cp:lastModifiedBy>
  <cp:revision>3</cp:revision>
  <dcterms:created xsi:type="dcterms:W3CDTF">2021-10-22T09:13:00Z</dcterms:created>
  <dcterms:modified xsi:type="dcterms:W3CDTF">2021-12-28T12:35:00Z</dcterms:modified>
</cp:coreProperties>
</file>