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00" w:rsidRPr="00730E00" w:rsidRDefault="00730E00" w:rsidP="00730E00">
      <w:pPr>
        <w:shd w:val="clear" w:color="auto" w:fill="FFFFFF"/>
        <w:spacing w:before="227" w:after="227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  <w:t>Решение № 90 от 25.11.2014 г. О рассмотрении проекта решения Департамента жилищной политики и жилищного фонда города Москвы о переводе жилого помещения в нежилое в многоквартирном жилом доме</w:t>
      </w:r>
    </w:p>
    <w:p w:rsidR="00730E00" w:rsidRPr="00730E00" w:rsidRDefault="00730E00" w:rsidP="00730E00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950595" cy="1173480"/>
            <wp:effectExtent l="19050" t="0" r="1905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E00" w:rsidRPr="00730E00" w:rsidRDefault="00730E00" w:rsidP="00730E00">
      <w:p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СОВЕТ ДЕПУТАТОВ</w:t>
      </w:r>
    </w:p>
    <w:p w:rsidR="00730E00" w:rsidRPr="00730E00" w:rsidRDefault="00730E00" w:rsidP="00730E00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ОКРУГА ГОЛОВИНСКИЙ</w:t>
      </w:r>
    </w:p>
    <w:p w:rsidR="00730E00" w:rsidRPr="00730E00" w:rsidRDefault="00730E00" w:rsidP="00730E00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РЕШЕНИЕ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25.11.2014 года № 90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br/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br/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основании части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 соответствии с Регламентом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 утвержденного решением Совета депутатов муниципального округа Головинский от 24 июня 2014 года № 56 «Об утверждении Регламента по рассмотрению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доме», на основании письма Департамента жилищной политики и жилищного фонда города Москвы от 05 ноября 2014 года № 99999-1100-773/14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Советом депутатов принято решение: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1.      </w:t>
      </w: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Отказать в согласовании проекта решения Департамента жилищной политики и жилищного фонда города Москвы о переводе жилого помещения в нежилое в многоквартирном жилом доме, расположенном по адресу: улица Онежская, дом 11/11, квартира 3 по основаниям предусмотренным пунктом 3 части 1 статьи 24 Жилищного кодекса Российской Федерации.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2.      </w:t>
      </w: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Администрации муниципального округа Головинский: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2.1.           Направить настоящее решение в течение 3 дней со дня его принятия: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       в</w:t>
      </w:r>
      <w:r w:rsidRPr="00730E00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 </w:t>
      </w: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Департамент жилищной политики и жилищного фонда города Москвы;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       в Департамент территориальных органов исполнительной власти города Москвы;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       в префектуру Северного административного округа города Москвы;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       в управу Головинского района города Москвы.</w:t>
      </w:r>
    </w:p>
    <w:p w:rsidR="00730E00" w:rsidRPr="00730E00" w:rsidRDefault="00730E00" w:rsidP="00730E00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730E00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3.      </w:t>
      </w: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4.      </w:t>
      </w: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 - </w:t>
      </w: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 Н.В.</w:t>
      </w:r>
      <w:r w:rsidRPr="00730E0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Борисову Е.Г.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Заместитель Председателя Совета депутатов</w:t>
      </w:r>
    </w:p>
    <w:p w:rsidR="00730E00" w:rsidRPr="00730E00" w:rsidRDefault="00730E00" w:rsidP="00730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30E00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муниципального округа Головинский                  </w:t>
      </w:r>
      <w:r w:rsidRPr="00730E00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                                </w:t>
      </w:r>
      <w:r w:rsidRPr="00730E00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Н.В.</w:t>
      </w:r>
      <w:r w:rsidRPr="00730E00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 </w:t>
      </w:r>
      <w:r w:rsidRPr="00730E00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Архипцова</w:t>
      </w:r>
    </w:p>
    <w:p w:rsidR="00822856" w:rsidRDefault="00822856"/>
    <w:sectPr w:rsidR="00822856" w:rsidSect="0082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30E00"/>
    <w:rsid w:val="00730E00"/>
    <w:rsid w:val="0082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56"/>
  </w:style>
  <w:style w:type="paragraph" w:styleId="1">
    <w:name w:val="heading 1"/>
    <w:basedOn w:val="a"/>
    <w:link w:val="10"/>
    <w:uiPriority w:val="9"/>
    <w:qFormat/>
    <w:rsid w:val="0073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E00"/>
    <w:rPr>
      <w:b/>
      <w:bCs/>
    </w:rPr>
  </w:style>
  <w:style w:type="character" w:styleId="a5">
    <w:name w:val="Emphasis"/>
    <w:basedOn w:val="a0"/>
    <w:uiPriority w:val="20"/>
    <w:qFormat/>
    <w:rsid w:val="00730E00"/>
    <w:rPr>
      <w:i/>
      <w:iCs/>
    </w:rPr>
  </w:style>
  <w:style w:type="character" w:styleId="a6">
    <w:name w:val="Hyperlink"/>
    <w:basedOn w:val="a0"/>
    <w:uiPriority w:val="99"/>
    <w:semiHidden/>
    <w:unhideWhenUsed/>
    <w:rsid w:val="00730E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2018-10-21T10:47:00Z</dcterms:created>
  <dcterms:modified xsi:type="dcterms:W3CDTF">2018-10-21T10:47:00Z</dcterms:modified>
</cp:coreProperties>
</file>